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B2D8A" w14:textId="3BE76F83" w:rsidR="00AB0E76" w:rsidRDefault="00AB0E76" w:rsidP="008A11D9">
      <w:pPr>
        <w:rPr>
          <w:rFonts w:ascii="PT Serif" w:hAnsi="PT Serif" w:cs="Arial Hebrew Scholar"/>
          <w:color w:val="262626" w:themeColor="text1" w:themeTint="D9"/>
          <w:sz w:val="18"/>
          <w:szCs w:val="18"/>
        </w:rPr>
      </w:pPr>
      <w:r>
        <w:rPr>
          <w:rFonts w:ascii="PT Serif" w:hAnsi="PT Serif"/>
          <w:noProof/>
          <w:sz w:val="18"/>
          <w:szCs w:val="18"/>
        </w:rPr>
        <w:drawing>
          <wp:anchor distT="0" distB="0" distL="114300" distR="114300" simplePos="0" relativeHeight="251658240" behindDoc="1" locked="0" layoutInCell="1" allowOverlap="1" wp14:anchorId="2AE1CB53" wp14:editId="1368B489">
            <wp:simplePos x="0" y="0"/>
            <wp:positionH relativeFrom="column">
              <wp:posOffset>46438</wp:posOffset>
            </wp:positionH>
            <wp:positionV relativeFrom="paragraph">
              <wp:posOffset>-250190</wp:posOffset>
            </wp:positionV>
            <wp:extent cx="6400800" cy="1040130"/>
            <wp:effectExtent l="0" t="0" r="0" b="1270"/>
            <wp:wrapNone/>
            <wp:docPr id="171073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6644" name="Picture 17107366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1040130"/>
                    </a:xfrm>
                    <a:prstGeom prst="rect">
                      <a:avLst/>
                    </a:prstGeom>
                  </pic:spPr>
                </pic:pic>
              </a:graphicData>
            </a:graphic>
            <wp14:sizeRelH relativeFrom="page">
              <wp14:pctWidth>0</wp14:pctWidth>
            </wp14:sizeRelH>
            <wp14:sizeRelV relativeFrom="page">
              <wp14:pctHeight>0</wp14:pctHeight>
            </wp14:sizeRelV>
          </wp:anchor>
        </w:drawing>
      </w:r>
    </w:p>
    <w:p w14:paraId="7376E292" w14:textId="5F82E711" w:rsidR="00AB0E76" w:rsidRDefault="00AB0E76" w:rsidP="008A11D9">
      <w:pPr>
        <w:rPr>
          <w:rFonts w:ascii="PT Serif" w:hAnsi="PT Serif" w:cs="Arial Hebrew Scholar"/>
          <w:color w:val="262626" w:themeColor="text1" w:themeTint="D9"/>
          <w:sz w:val="18"/>
          <w:szCs w:val="18"/>
        </w:rPr>
      </w:pPr>
    </w:p>
    <w:p w14:paraId="2E119A04" w14:textId="130F9F4D" w:rsidR="00AB0E76" w:rsidRDefault="00AB0E76" w:rsidP="008A11D9">
      <w:pPr>
        <w:rPr>
          <w:rFonts w:ascii="PT Serif" w:hAnsi="PT Serif" w:cs="Arial Hebrew Scholar"/>
          <w:color w:val="262626" w:themeColor="text1" w:themeTint="D9"/>
          <w:sz w:val="18"/>
          <w:szCs w:val="18"/>
        </w:rPr>
      </w:pPr>
    </w:p>
    <w:p w14:paraId="7B354695" w14:textId="464C8E03" w:rsidR="00AB0E76" w:rsidRDefault="00AB0E76" w:rsidP="008A11D9">
      <w:pPr>
        <w:rPr>
          <w:rFonts w:ascii="PT Serif" w:hAnsi="PT Serif" w:cs="Arial Hebrew Scholar"/>
          <w:color w:val="262626" w:themeColor="text1" w:themeTint="D9"/>
          <w:sz w:val="18"/>
          <w:szCs w:val="18"/>
        </w:rPr>
      </w:pPr>
    </w:p>
    <w:p w14:paraId="7CDAAA56" w14:textId="7F65F764" w:rsidR="008A11D9" w:rsidRPr="00AB0E76" w:rsidRDefault="00AB0E76" w:rsidP="008A11D9">
      <w:pPr>
        <w:rPr>
          <w:rFonts w:ascii="PT Serif" w:hAnsi="PT Serif"/>
          <w:sz w:val="18"/>
          <w:szCs w:val="18"/>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0C67B4">
        <w:rPr>
          <w:rFonts w:ascii="PT Serif" w:hAnsi="PT Serif" w:cs="Arial Hebrew Scholar"/>
          <w:color w:val="262626" w:themeColor="text1" w:themeTint="D9"/>
          <w:sz w:val="18"/>
          <w:szCs w:val="18"/>
        </w:rPr>
        <w:t xml:space="preserve">August </w:t>
      </w:r>
      <w:r w:rsidR="00046BC5">
        <w:rPr>
          <w:rFonts w:ascii="PT Serif" w:hAnsi="PT Serif" w:cs="Arial Hebrew Scholar"/>
          <w:color w:val="262626" w:themeColor="text1" w:themeTint="D9"/>
          <w:sz w:val="18"/>
          <w:szCs w:val="18"/>
        </w:rPr>
        <w:t>2</w:t>
      </w:r>
      <w:r w:rsidR="00FE39A7">
        <w:rPr>
          <w:rFonts w:ascii="PT Serif" w:hAnsi="PT Serif" w:cs="Arial Hebrew Scholar"/>
          <w:color w:val="262626" w:themeColor="text1" w:themeTint="D9"/>
          <w:sz w:val="18"/>
          <w:szCs w:val="18"/>
        </w:rPr>
        <w:t>3</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08B02A5C" w:rsidR="008A11D9" w:rsidRPr="00E647DA" w:rsidRDefault="008A11D9" w:rsidP="002661B7">
      <w:pPr>
        <w:jc w:val="center"/>
        <w:rPr>
          <w:rFonts w:ascii="PT Serif" w:hAnsi="PT Serif"/>
          <w:sz w:val="16"/>
          <w:szCs w:val="16"/>
        </w:rPr>
      </w:pPr>
    </w:p>
    <w:p w14:paraId="6E52C131" w14:textId="24B51A28" w:rsidR="008A11D9" w:rsidRPr="00CC4A13" w:rsidRDefault="008A11D9" w:rsidP="002661B7">
      <w:pPr>
        <w:jc w:val="center"/>
        <w:rPr>
          <w:rFonts w:ascii="PT Serif" w:hAnsi="PT Serif"/>
          <w:sz w:val="10"/>
          <w:szCs w:val="10"/>
        </w:rPr>
      </w:pPr>
    </w:p>
    <w:p w14:paraId="72DAD01E" w14:textId="36E3113D" w:rsidR="00A55A9D" w:rsidRPr="00300A14" w:rsidRDefault="0047155D" w:rsidP="00010491">
      <w:pPr>
        <w:jc w:val="center"/>
        <w:rPr>
          <w:rFonts w:ascii="PT Serif" w:hAnsi="PT Serif"/>
          <w:sz w:val="36"/>
          <w:szCs w:val="36"/>
        </w:rPr>
      </w:pPr>
      <w:r>
        <w:rPr>
          <w:rFonts w:ascii="PT Serif" w:hAnsi="PT Serif"/>
          <w:color w:val="000000" w:themeColor="text1"/>
          <w:sz w:val="21"/>
          <w:szCs w:val="21"/>
        </w:rPr>
        <w:t xml:space="preserve">1 </w:t>
      </w:r>
      <w:r w:rsidRPr="0047155D">
        <w:rPr>
          <w:rFonts w:ascii="PT Serif" w:hAnsi="PT Serif"/>
          <w:color w:val="000000" w:themeColor="text1"/>
          <w:sz w:val="21"/>
          <w:szCs w:val="21"/>
        </w:rPr>
        <w:t>Corinthians 1:</w:t>
      </w:r>
      <w:r w:rsidR="00046BC5">
        <w:rPr>
          <w:rFonts w:ascii="PT Serif" w:hAnsi="PT Serif"/>
          <w:color w:val="000000" w:themeColor="text1"/>
          <w:sz w:val="21"/>
          <w:szCs w:val="21"/>
        </w:rPr>
        <w:t>10-17</w:t>
      </w:r>
      <w:r w:rsidR="00155448">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00046BC5" w:rsidRPr="00046BC5">
        <w:rPr>
          <w:rFonts w:ascii="PT Serif" w:hAnsi="PT Serif"/>
          <w:color w:val="000000" w:themeColor="text1"/>
          <w:sz w:val="21"/>
          <w:szCs w:val="21"/>
        </w:rPr>
        <w:t>Fight Together: The Battle Worth Fighting</w:t>
      </w:r>
    </w:p>
    <w:p w14:paraId="4F6F1565" w14:textId="7930093E"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0311B008" w14:textId="780C35B4" w:rsidR="009F5962" w:rsidRPr="008B2EC7" w:rsidRDefault="003E588D" w:rsidP="008B2EC7">
      <w:pPr>
        <w:autoSpaceDE w:val="0"/>
        <w:autoSpaceDN w:val="0"/>
        <w:adjustRightInd w:val="0"/>
        <w:rPr>
          <w:rFonts w:ascii="AppleSystemUIFont" w:hAnsi="AppleSystemUIFont" w:cs="AppleSystemUIFont"/>
          <w:kern w:val="0"/>
          <w:sz w:val="26"/>
          <w:szCs w:val="26"/>
        </w:rPr>
      </w:pPr>
      <w:r>
        <w:rPr>
          <w:rFonts w:ascii="PT Serif" w:hAnsi="PT Serif"/>
          <w:i/>
          <w:iCs/>
          <w:sz w:val="21"/>
          <w:szCs w:val="21"/>
        </w:rPr>
        <w:t>“</w:t>
      </w:r>
      <w:r w:rsidR="007B5B44" w:rsidRPr="007B5B44">
        <w:rPr>
          <w:rFonts w:ascii="PT Serif" w:hAnsi="PT Serif"/>
          <w:i/>
          <w:iCs/>
          <w:sz w:val="21"/>
          <w:szCs w:val="21"/>
        </w:rPr>
        <w:t>For the word of the cross is</w:t>
      </w:r>
      <w:r w:rsidR="007B5B44">
        <w:rPr>
          <w:rFonts w:ascii="PT Serif" w:hAnsi="PT Serif"/>
          <w:i/>
          <w:iCs/>
          <w:sz w:val="21"/>
          <w:szCs w:val="21"/>
        </w:rPr>
        <w:t xml:space="preserve"> </w:t>
      </w:r>
      <w:r w:rsidR="007B5B44" w:rsidRPr="007B5B44">
        <w:rPr>
          <w:rFonts w:ascii="PT Serif" w:hAnsi="PT Serif"/>
          <w:i/>
          <w:iCs/>
          <w:sz w:val="21"/>
          <w:szCs w:val="21"/>
        </w:rPr>
        <w:t xml:space="preserve">folly to those who are perishing, but to us who are being saved it is the power </w:t>
      </w:r>
      <w:r w:rsidR="007B5B44">
        <w:rPr>
          <w:rFonts w:ascii="PT Serif" w:hAnsi="PT Serif"/>
          <w:i/>
          <w:iCs/>
          <w:sz w:val="21"/>
          <w:szCs w:val="21"/>
        </w:rPr>
        <w:br/>
      </w:r>
      <w:r w:rsidR="007B5B44" w:rsidRPr="007B5B44">
        <w:rPr>
          <w:rFonts w:ascii="PT Serif" w:hAnsi="PT Serif"/>
          <w:i/>
          <w:iCs/>
          <w:sz w:val="21"/>
          <w:szCs w:val="21"/>
        </w:rPr>
        <w:t>of God</w:t>
      </w:r>
      <w:r w:rsidR="001D017A" w:rsidRPr="001D017A">
        <w:rPr>
          <w:rFonts w:ascii="PT Serif" w:hAnsi="PT Serif"/>
          <w:i/>
          <w:iCs/>
          <w:sz w:val="21"/>
          <w:szCs w:val="21"/>
        </w:rPr>
        <w:t>.</w:t>
      </w:r>
      <w:r>
        <w:rPr>
          <w:rFonts w:ascii="PT Serif" w:hAnsi="PT Serif"/>
          <w:i/>
          <w:iCs/>
          <w:sz w:val="21"/>
          <w:szCs w:val="21"/>
        </w:rPr>
        <w:t>”</w:t>
      </w:r>
      <w:r w:rsidR="00894B0C">
        <w:rPr>
          <w:rFonts w:ascii="PT Serif" w:hAnsi="PT Serif"/>
          <w:sz w:val="21"/>
          <w:szCs w:val="21"/>
        </w:rPr>
        <w:t xml:space="preserve">  </w:t>
      </w:r>
      <w:r w:rsidR="009F5962">
        <w:rPr>
          <w:rFonts w:ascii="PT Serif" w:hAnsi="PT Serif"/>
          <w:sz w:val="21"/>
          <w:szCs w:val="21"/>
        </w:rPr>
        <w:t>–</w:t>
      </w:r>
      <w:r w:rsidR="0054525B" w:rsidRPr="0054525B">
        <w:t xml:space="preserve"> </w:t>
      </w:r>
      <w:r w:rsidR="008B2EC7" w:rsidRPr="008B2EC7">
        <w:rPr>
          <w:rFonts w:ascii="PT Serif" w:hAnsi="PT Serif"/>
          <w:sz w:val="21"/>
          <w:szCs w:val="21"/>
        </w:rPr>
        <w:t>1 Corinthians 1:18</w:t>
      </w:r>
    </w:p>
    <w:p w14:paraId="53382760" w14:textId="77777777" w:rsidR="00D54BD7" w:rsidRDefault="00D54BD7" w:rsidP="00A55A9D">
      <w:pPr>
        <w:rPr>
          <w:rFonts w:ascii="PT Serif" w:hAnsi="PT Serif"/>
          <w:b/>
          <w:bCs/>
          <w:color w:val="000000" w:themeColor="text1"/>
          <w:sz w:val="28"/>
          <w:szCs w:val="28"/>
        </w:rPr>
      </w:pPr>
    </w:p>
    <w:p w14:paraId="0056BC3A" w14:textId="41E98660"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67A39496" w14:textId="77777777" w:rsidR="00046BC5" w:rsidRPr="00046BC5" w:rsidRDefault="00B436F2" w:rsidP="00046BC5">
      <w:pPr>
        <w:rPr>
          <w:rFonts w:ascii="PT Serif" w:hAnsi="PT Serif"/>
          <w:color w:val="000000" w:themeColor="text1"/>
          <w:sz w:val="21"/>
          <w:szCs w:val="21"/>
        </w:rPr>
      </w:pPr>
      <w:r w:rsidRPr="00B436F2">
        <w:rPr>
          <w:rFonts w:ascii="PT Serif" w:hAnsi="PT Serif"/>
          <w:color w:val="000000" w:themeColor="text1"/>
          <w:sz w:val="21"/>
          <w:szCs w:val="21"/>
        </w:rPr>
        <w:t>1.</w:t>
      </w:r>
      <w:r>
        <w:rPr>
          <w:rFonts w:ascii="PT Serif" w:hAnsi="PT Serif"/>
          <w:color w:val="000000" w:themeColor="text1"/>
          <w:sz w:val="21"/>
          <w:szCs w:val="21"/>
        </w:rPr>
        <w:t xml:space="preserve"> </w:t>
      </w:r>
      <w:r w:rsidR="00046BC5" w:rsidRPr="00046BC5">
        <w:rPr>
          <w:rFonts w:ascii="PT Serif" w:hAnsi="PT Serif"/>
          <w:color w:val="000000" w:themeColor="text1"/>
          <w:sz w:val="21"/>
          <w:szCs w:val="21"/>
        </w:rPr>
        <w:t xml:space="preserve">Read </w:t>
      </w:r>
      <w:r w:rsidR="00046BC5" w:rsidRPr="00046BC5">
        <w:rPr>
          <w:rFonts w:ascii="PT Serif" w:hAnsi="PT Serif"/>
          <w:b/>
          <w:bCs/>
          <w:color w:val="000000" w:themeColor="text1"/>
          <w:sz w:val="21"/>
          <w:szCs w:val="21"/>
        </w:rPr>
        <w:t>1 Corinthians 1:10</w:t>
      </w:r>
      <w:r w:rsidR="00046BC5" w:rsidRPr="00046BC5">
        <w:rPr>
          <w:rFonts w:ascii="PT Serif" w:hAnsi="PT Serif"/>
          <w:color w:val="000000" w:themeColor="text1"/>
          <w:sz w:val="21"/>
          <w:szCs w:val="21"/>
        </w:rPr>
        <w:t xml:space="preserve"> and </w:t>
      </w:r>
      <w:r w:rsidR="00046BC5" w:rsidRPr="00046BC5">
        <w:rPr>
          <w:rFonts w:ascii="PT Serif" w:hAnsi="PT Serif"/>
          <w:b/>
          <w:bCs/>
          <w:color w:val="000000" w:themeColor="text1"/>
          <w:sz w:val="21"/>
          <w:szCs w:val="21"/>
        </w:rPr>
        <w:t>Philippians 1:27</w:t>
      </w:r>
      <w:r w:rsidR="00046BC5" w:rsidRPr="00046BC5">
        <w:rPr>
          <w:rFonts w:ascii="PT Serif" w:hAnsi="PT Serif"/>
          <w:color w:val="000000" w:themeColor="text1"/>
          <w:sz w:val="21"/>
          <w:szCs w:val="21"/>
        </w:rPr>
        <w:t>. Why is unity an expected or assumed byproduct of a church that accurately understands the gospel?</w:t>
      </w:r>
    </w:p>
    <w:p w14:paraId="121792B2" w14:textId="77777777" w:rsidR="00046BC5" w:rsidRDefault="00046BC5" w:rsidP="00046BC5">
      <w:pPr>
        <w:rPr>
          <w:rFonts w:ascii="PT Serif" w:hAnsi="PT Serif"/>
          <w:color w:val="000000" w:themeColor="text1"/>
          <w:sz w:val="21"/>
          <w:szCs w:val="21"/>
        </w:rPr>
      </w:pPr>
    </w:p>
    <w:p w14:paraId="021BDDA6" w14:textId="77777777" w:rsidR="00D54BD7" w:rsidRPr="00D54BD7" w:rsidRDefault="00D54BD7" w:rsidP="00046BC5">
      <w:pPr>
        <w:rPr>
          <w:rFonts w:ascii="PT Serif" w:hAnsi="PT Serif"/>
          <w:color w:val="000000" w:themeColor="text1"/>
          <w:sz w:val="36"/>
          <w:szCs w:val="36"/>
        </w:rPr>
      </w:pPr>
    </w:p>
    <w:p w14:paraId="2642B223" w14:textId="77777777" w:rsidR="00D54BD7" w:rsidRDefault="00D54BD7" w:rsidP="00046BC5">
      <w:pPr>
        <w:rPr>
          <w:rFonts w:ascii="PT Serif" w:hAnsi="PT Serif"/>
          <w:color w:val="000000" w:themeColor="text1"/>
          <w:sz w:val="21"/>
          <w:szCs w:val="21"/>
        </w:rPr>
      </w:pPr>
    </w:p>
    <w:p w14:paraId="098819E9" w14:textId="007D5A1F" w:rsidR="00046BC5" w:rsidRPr="00046BC5" w:rsidRDefault="00046BC5" w:rsidP="00046BC5">
      <w:pPr>
        <w:rPr>
          <w:rFonts w:ascii="PT Serif" w:hAnsi="PT Serif"/>
          <w:color w:val="000000" w:themeColor="text1"/>
          <w:sz w:val="21"/>
          <w:szCs w:val="21"/>
        </w:rPr>
      </w:pPr>
      <w:r>
        <w:rPr>
          <w:rFonts w:ascii="PT Serif" w:hAnsi="PT Serif"/>
          <w:color w:val="000000" w:themeColor="text1"/>
          <w:sz w:val="21"/>
          <w:szCs w:val="21"/>
        </w:rPr>
        <w:t xml:space="preserve">2. </w:t>
      </w:r>
      <w:r w:rsidRPr="00046BC5">
        <w:rPr>
          <w:rFonts w:ascii="PT Serif" w:hAnsi="PT Serif"/>
          <w:color w:val="000000" w:themeColor="text1"/>
          <w:sz w:val="21"/>
          <w:szCs w:val="21"/>
        </w:rPr>
        <w:t xml:space="preserve">Read </w:t>
      </w:r>
      <w:r w:rsidRPr="00046BC5">
        <w:rPr>
          <w:rFonts w:ascii="PT Serif" w:hAnsi="PT Serif"/>
          <w:b/>
          <w:bCs/>
          <w:color w:val="000000" w:themeColor="text1"/>
          <w:sz w:val="21"/>
          <w:szCs w:val="21"/>
        </w:rPr>
        <w:t>1 Corinthians 1:10</w:t>
      </w:r>
      <w:r w:rsidRPr="00046BC5">
        <w:rPr>
          <w:rFonts w:ascii="PT Serif" w:hAnsi="PT Serif"/>
          <w:color w:val="000000" w:themeColor="text1"/>
          <w:sz w:val="21"/>
          <w:szCs w:val="21"/>
        </w:rPr>
        <w:t>. What is the difference between unity and uniformity? What kinds of differences can Christians within a local church live with while remaining united? When might a disagreement become significant enough that leaving a church in charity actually serves the unity and mission of both the individual and the church?</w:t>
      </w:r>
    </w:p>
    <w:p w14:paraId="343ABA34" w14:textId="77777777" w:rsidR="00D54BD7" w:rsidRDefault="00D54BD7" w:rsidP="00046BC5">
      <w:pPr>
        <w:rPr>
          <w:rFonts w:ascii="PT Serif" w:hAnsi="PT Serif"/>
          <w:color w:val="000000" w:themeColor="text1"/>
          <w:sz w:val="21"/>
          <w:szCs w:val="21"/>
        </w:rPr>
      </w:pPr>
    </w:p>
    <w:p w14:paraId="4A506312" w14:textId="77777777" w:rsidR="00D54BD7" w:rsidRPr="00D54BD7" w:rsidRDefault="00D54BD7" w:rsidP="00046BC5">
      <w:pPr>
        <w:rPr>
          <w:rFonts w:ascii="PT Serif" w:hAnsi="PT Serif"/>
          <w:color w:val="000000" w:themeColor="text1"/>
          <w:sz w:val="36"/>
          <w:szCs w:val="36"/>
        </w:rPr>
      </w:pPr>
    </w:p>
    <w:p w14:paraId="24A53EA9" w14:textId="77777777" w:rsidR="00D54BD7" w:rsidRDefault="00D54BD7" w:rsidP="00046BC5">
      <w:pPr>
        <w:rPr>
          <w:rFonts w:ascii="PT Serif" w:hAnsi="PT Serif"/>
          <w:color w:val="000000" w:themeColor="text1"/>
          <w:sz w:val="21"/>
          <w:szCs w:val="21"/>
        </w:rPr>
      </w:pPr>
    </w:p>
    <w:p w14:paraId="4556A3D6" w14:textId="3470B04C" w:rsidR="00046BC5" w:rsidRPr="00046BC5" w:rsidRDefault="00046BC5" w:rsidP="00046BC5">
      <w:pPr>
        <w:rPr>
          <w:rFonts w:ascii="PT Serif" w:hAnsi="PT Serif"/>
          <w:color w:val="000000" w:themeColor="text1"/>
          <w:sz w:val="21"/>
          <w:szCs w:val="21"/>
        </w:rPr>
      </w:pPr>
      <w:r>
        <w:rPr>
          <w:rFonts w:ascii="PT Serif" w:hAnsi="PT Serif"/>
          <w:color w:val="000000" w:themeColor="text1"/>
          <w:sz w:val="21"/>
          <w:szCs w:val="21"/>
        </w:rPr>
        <w:t xml:space="preserve">3. </w:t>
      </w:r>
      <w:r w:rsidRPr="00046BC5">
        <w:rPr>
          <w:rFonts w:ascii="PT Serif" w:hAnsi="PT Serif"/>
          <w:color w:val="000000" w:themeColor="text1"/>
          <w:sz w:val="21"/>
          <w:szCs w:val="21"/>
        </w:rPr>
        <w:t>What are some subtle ways we can contribute to disunity within a church without realizing it? When we sense division developing between people in the church, what would it look like to be someone who “mends the net” rather than making the tear larger?</w:t>
      </w:r>
    </w:p>
    <w:p w14:paraId="6FD0836D" w14:textId="77777777" w:rsidR="00046BC5" w:rsidRDefault="00046BC5" w:rsidP="00046BC5">
      <w:pPr>
        <w:rPr>
          <w:rFonts w:ascii="PT Serif" w:hAnsi="PT Serif"/>
          <w:color w:val="000000" w:themeColor="text1"/>
          <w:sz w:val="21"/>
          <w:szCs w:val="21"/>
        </w:rPr>
      </w:pPr>
    </w:p>
    <w:p w14:paraId="4EA3E790" w14:textId="77777777" w:rsidR="00D54BD7" w:rsidRPr="00D54BD7" w:rsidRDefault="00D54BD7" w:rsidP="00046BC5">
      <w:pPr>
        <w:rPr>
          <w:rFonts w:ascii="PT Serif" w:hAnsi="PT Serif"/>
          <w:color w:val="000000" w:themeColor="text1"/>
          <w:sz w:val="36"/>
          <w:szCs w:val="36"/>
        </w:rPr>
      </w:pPr>
    </w:p>
    <w:p w14:paraId="3171A8AD" w14:textId="77777777" w:rsidR="00D54BD7" w:rsidRDefault="00D54BD7" w:rsidP="00046BC5">
      <w:pPr>
        <w:rPr>
          <w:rFonts w:ascii="PT Serif" w:hAnsi="PT Serif"/>
          <w:color w:val="000000" w:themeColor="text1"/>
          <w:sz w:val="21"/>
          <w:szCs w:val="21"/>
        </w:rPr>
      </w:pPr>
    </w:p>
    <w:p w14:paraId="27D81851" w14:textId="522F66A3" w:rsidR="00046BC5" w:rsidRPr="00046BC5" w:rsidRDefault="00046BC5" w:rsidP="00046BC5">
      <w:pPr>
        <w:rPr>
          <w:rFonts w:ascii="PT Serif" w:hAnsi="PT Serif"/>
          <w:color w:val="000000" w:themeColor="text1"/>
          <w:sz w:val="21"/>
          <w:szCs w:val="21"/>
        </w:rPr>
      </w:pPr>
      <w:r>
        <w:rPr>
          <w:rFonts w:ascii="PT Serif" w:hAnsi="PT Serif"/>
          <w:color w:val="000000" w:themeColor="text1"/>
          <w:sz w:val="21"/>
          <w:szCs w:val="21"/>
        </w:rPr>
        <w:t xml:space="preserve">4. </w:t>
      </w:r>
      <w:r w:rsidRPr="00046BC5">
        <w:rPr>
          <w:rFonts w:ascii="PT Serif" w:hAnsi="PT Serif"/>
          <w:color w:val="000000" w:themeColor="text1"/>
          <w:sz w:val="21"/>
          <w:szCs w:val="21"/>
        </w:rPr>
        <w:t xml:space="preserve">Read </w:t>
      </w:r>
      <w:r w:rsidRPr="00046BC5">
        <w:rPr>
          <w:rFonts w:ascii="PT Serif" w:hAnsi="PT Serif"/>
          <w:b/>
          <w:bCs/>
          <w:color w:val="000000" w:themeColor="text1"/>
          <w:sz w:val="21"/>
          <w:szCs w:val="21"/>
        </w:rPr>
        <w:t>1 Corinthians 1:12–13</w:t>
      </w:r>
      <w:r w:rsidRPr="00046BC5">
        <w:rPr>
          <w:rFonts w:ascii="PT Serif" w:hAnsi="PT Serif"/>
          <w:color w:val="000000" w:themeColor="text1"/>
          <w:sz w:val="21"/>
          <w:szCs w:val="21"/>
        </w:rPr>
        <w:t>. We have an abundance of resources through podcasts, apps, books, and sermons from faithful teachers. How can we steward these resources well while guarding against becoming overly fixated on a preacher rather than the Savior he serves? What are some signs that appreciation for a particular teacher has begun to become an unhealthy allegiance?</w:t>
      </w:r>
    </w:p>
    <w:p w14:paraId="457821E5" w14:textId="77777777" w:rsidR="00046BC5" w:rsidRDefault="00046BC5" w:rsidP="00046BC5">
      <w:pPr>
        <w:rPr>
          <w:rFonts w:ascii="PT Serif" w:hAnsi="PT Serif"/>
          <w:color w:val="000000" w:themeColor="text1"/>
          <w:sz w:val="21"/>
          <w:szCs w:val="21"/>
        </w:rPr>
      </w:pPr>
    </w:p>
    <w:p w14:paraId="38D52CB5" w14:textId="77777777" w:rsidR="00D54BD7" w:rsidRPr="00D54BD7" w:rsidRDefault="00D54BD7" w:rsidP="00046BC5">
      <w:pPr>
        <w:rPr>
          <w:rFonts w:ascii="PT Serif" w:hAnsi="PT Serif"/>
          <w:color w:val="000000" w:themeColor="text1"/>
          <w:sz w:val="32"/>
          <w:szCs w:val="32"/>
        </w:rPr>
      </w:pPr>
    </w:p>
    <w:p w14:paraId="2E68A4B8" w14:textId="77777777" w:rsidR="00D54BD7" w:rsidRDefault="00D54BD7" w:rsidP="00046BC5">
      <w:pPr>
        <w:rPr>
          <w:rFonts w:ascii="PT Serif" w:hAnsi="PT Serif"/>
          <w:color w:val="000000" w:themeColor="text1"/>
          <w:sz w:val="21"/>
          <w:szCs w:val="21"/>
        </w:rPr>
      </w:pPr>
    </w:p>
    <w:p w14:paraId="497E59BC" w14:textId="6440DF3F" w:rsidR="002961CF" w:rsidRDefault="00046BC5" w:rsidP="00046BC5">
      <w:pPr>
        <w:rPr>
          <w:rFonts w:ascii="PT Serif" w:hAnsi="PT Serif"/>
          <w:color w:val="000000" w:themeColor="text1"/>
          <w:sz w:val="21"/>
          <w:szCs w:val="21"/>
        </w:rPr>
      </w:pPr>
      <w:r>
        <w:rPr>
          <w:rFonts w:ascii="PT Serif" w:hAnsi="PT Serif"/>
          <w:color w:val="000000" w:themeColor="text1"/>
          <w:sz w:val="21"/>
          <w:szCs w:val="21"/>
        </w:rPr>
        <w:t xml:space="preserve">5. </w:t>
      </w:r>
      <w:r w:rsidRPr="00046BC5">
        <w:rPr>
          <w:rFonts w:ascii="PT Serif" w:hAnsi="PT Serif"/>
          <w:color w:val="000000" w:themeColor="text1"/>
          <w:sz w:val="21"/>
          <w:szCs w:val="21"/>
        </w:rPr>
        <w:t xml:space="preserve">Read </w:t>
      </w:r>
      <w:r w:rsidRPr="00046BC5">
        <w:rPr>
          <w:rFonts w:ascii="PT Serif" w:hAnsi="PT Serif"/>
          <w:b/>
          <w:bCs/>
          <w:color w:val="000000" w:themeColor="text1"/>
          <w:sz w:val="21"/>
          <w:szCs w:val="21"/>
        </w:rPr>
        <w:t>1 Corinthians 1:17</w:t>
      </w:r>
      <w:r w:rsidRPr="00046BC5">
        <w:rPr>
          <w:rFonts w:ascii="PT Serif" w:hAnsi="PT Serif"/>
          <w:color w:val="000000" w:themeColor="text1"/>
          <w:sz w:val="21"/>
          <w:szCs w:val="21"/>
        </w:rPr>
        <w:t>. Paul refused to allow secondary matters to distract him from proclaiming the gospel. What are some things that can distract a church from its gospel mission today? How can division within a church hinder that mission, and what can we do individually to help keep the gospel central?</w:t>
      </w:r>
    </w:p>
    <w:p w14:paraId="0204C5D4" w14:textId="77777777" w:rsidR="00D54BD7" w:rsidRDefault="00D54BD7" w:rsidP="00E51E98">
      <w:pPr>
        <w:rPr>
          <w:rFonts w:ascii="PT Serif" w:hAnsi="PT Serif"/>
          <w:color w:val="000000" w:themeColor="text1"/>
          <w:sz w:val="21"/>
          <w:szCs w:val="21"/>
        </w:rPr>
      </w:pPr>
    </w:p>
    <w:p w14:paraId="273EDB5E" w14:textId="77777777" w:rsidR="00D54BD7" w:rsidRPr="00D54BD7" w:rsidRDefault="00D54BD7" w:rsidP="00E51E98">
      <w:pPr>
        <w:rPr>
          <w:rFonts w:ascii="PT Serif" w:hAnsi="PT Serif"/>
          <w:color w:val="000000" w:themeColor="text1"/>
          <w:sz w:val="10"/>
          <w:szCs w:val="10"/>
        </w:rPr>
      </w:pPr>
    </w:p>
    <w:p w14:paraId="0E2560A4" w14:textId="77777777" w:rsidR="00D54BD7" w:rsidRDefault="00D54BD7"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07A6715B" w14:textId="03870D96" w:rsidR="008411C3" w:rsidRPr="008411C3" w:rsidRDefault="0098219A" w:rsidP="008411C3">
      <w:pPr>
        <w:rPr>
          <w:rFonts w:ascii="PT Serif" w:hAnsi="PT Serif"/>
          <w:i/>
          <w:iCs/>
          <w:sz w:val="18"/>
          <w:szCs w:val="18"/>
        </w:rPr>
      </w:pPr>
      <w:r>
        <w:rPr>
          <w:rFonts w:ascii="PT Serif" w:hAnsi="PT Serif"/>
          <w:sz w:val="18"/>
          <w:szCs w:val="18"/>
        </w:rPr>
        <w:t xml:space="preserve">• </w:t>
      </w:r>
      <w:r w:rsidR="008411C3" w:rsidRPr="008411C3">
        <w:rPr>
          <w:rFonts w:ascii="PT Serif" w:hAnsi="PT Serif"/>
          <w:i/>
          <w:iCs/>
          <w:sz w:val="18"/>
          <w:szCs w:val="18"/>
        </w:rPr>
        <w:t xml:space="preserve">Finding the Right Hills to Die On - </w:t>
      </w:r>
      <w:r w:rsidR="008411C3" w:rsidRPr="008411C3">
        <w:rPr>
          <w:rFonts w:ascii="PT Serif" w:hAnsi="PT Serif"/>
          <w:sz w:val="18"/>
          <w:szCs w:val="18"/>
        </w:rPr>
        <w:t xml:space="preserve">Gavin </w:t>
      </w:r>
      <w:proofErr w:type="spellStart"/>
      <w:r w:rsidR="008411C3" w:rsidRPr="008411C3">
        <w:rPr>
          <w:rFonts w:ascii="PT Serif" w:hAnsi="PT Serif"/>
          <w:sz w:val="18"/>
          <w:szCs w:val="18"/>
        </w:rPr>
        <w:t>Ortlund</w:t>
      </w:r>
      <w:proofErr w:type="spellEnd"/>
    </w:p>
    <w:p w14:paraId="17576FE6" w14:textId="5A1BE2DB" w:rsidR="008411C3" w:rsidRPr="008411C3" w:rsidRDefault="008411C3" w:rsidP="008411C3">
      <w:pPr>
        <w:rPr>
          <w:rFonts w:ascii="PT Serif" w:hAnsi="PT Serif"/>
          <w:i/>
          <w:iCs/>
          <w:sz w:val="18"/>
          <w:szCs w:val="18"/>
        </w:rPr>
      </w:pPr>
      <w:r>
        <w:rPr>
          <w:rFonts w:ascii="PT Serif" w:hAnsi="PT Serif"/>
          <w:i/>
          <w:iCs/>
          <w:sz w:val="18"/>
          <w:szCs w:val="18"/>
        </w:rPr>
        <w:t xml:space="preserve">• </w:t>
      </w:r>
      <w:r w:rsidRPr="008411C3">
        <w:rPr>
          <w:rFonts w:ascii="PT Serif" w:hAnsi="PT Serif"/>
          <w:i/>
          <w:iCs/>
          <w:sz w:val="18"/>
          <w:szCs w:val="18"/>
        </w:rPr>
        <w:t xml:space="preserve">The Compelling Community - </w:t>
      </w:r>
      <w:r w:rsidRPr="008411C3">
        <w:rPr>
          <w:rFonts w:ascii="PT Serif" w:hAnsi="PT Serif"/>
          <w:sz w:val="18"/>
          <w:szCs w:val="18"/>
        </w:rPr>
        <w:t>Mark Dever</w:t>
      </w:r>
    </w:p>
    <w:p w14:paraId="29729B97" w14:textId="34D6B71C" w:rsidR="00DB4F41" w:rsidRPr="00F0533B" w:rsidRDefault="008411C3" w:rsidP="008411C3">
      <w:pPr>
        <w:rPr>
          <w:rFonts w:ascii="PT Serif" w:hAnsi="PT Serif"/>
          <w:sz w:val="18"/>
          <w:szCs w:val="18"/>
        </w:rPr>
      </w:pPr>
      <w:r>
        <w:rPr>
          <w:rFonts w:ascii="PT Serif" w:hAnsi="PT Serif"/>
          <w:i/>
          <w:iCs/>
          <w:sz w:val="18"/>
          <w:szCs w:val="18"/>
        </w:rPr>
        <w:t xml:space="preserve">• </w:t>
      </w:r>
      <w:r w:rsidRPr="008411C3">
        <w:rPr>
          <w:rFonts w:ascii="PT Serif" w:hAnsi="PT Serif"/>
          <w:i/>
          <w:iCs/>
          <w:sz w:val="18"/>
          <w:szCs w:val="18"/>
        </w:rPr>
        <w:t xml:space="preserve">The Peacemaker - </w:t>
      </w:r>
      <w:r w:rsidRPr="008411C3">
        <w:rPr>
          <w:rFonts w:ascii="PT Serif" w:hAnsi="PT Serif"/>
          <w:sz w:val="18"/>
          <w:szCs w:val="18"/>
        </w:rPr>
        <w:t>Ken Sande</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D1642"/>
    <w:multiLevelType w:val="hybridMultilevel"/>
    <w:tmpl w:val="787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7C9"/>
    <w:multiLevelType w:val="hybridMultilevel"/>
    <w:tmpl w:val="7BC2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66BB0"/>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7714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2A1C49"/>
    <w:multiLevelType w:val="multilevel"/>
    <w:tmpl w:val="9158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7E500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6"/>
  </w:num>
  <w:num w:numId="2" w16cid:durableId="1929459770">
    <w:abstractNumId w:val="8"/>
  </w:num>
  <w:num w:numId="3" w16cid:durableId="281692226">
    <w:abstractNumId w:val="0"/>
  </w:num>
  <w:num w:numId="4" w16cid:durableId="1206329433">
    <w:abstractNumId w:val="5"/>
  </w:num>
  <w:num w:numId="5" w16cid:durableId="1369259951">
    <w:abstractNumId w:val="7"/>
  </w:num>
  <w:num w:numId="6" w16cid:durableId="2048988048">
    <w:abstractNumId w:val="3"/>
  </w:num>
  <w:num w:numId="7" w16cid:durableId="485979198">
    <w:abstractNumId w:val="1"/>
  </w:num>
  <w:num w:numId="8" w16cid:durableId="865480920">
    <w:abstractNumId w:val="4"/>
  </w:num>
  <w:num w:numId="9" w16cid:durableId="415321864">
    <w:abstractNumId w:val="2"/>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6BC5"/>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2020"/>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CA6"/>
    <w:rsid w:val="00207A36"/>
    <w:rsid w:val="00210A94"/>
    <w:rsid w:val="00211E53"/>
    <w:rsid w:val="00211FF7"/>
    <w:rsid w:val="00216EE7"/>
    <w:rsid w:val="0022109A"/>
    <w:rsid w:val="00226D8B"/>
    <w:rsid w:val="00230C22"/>
    <w:rsid w:val="00235FC3"/>
    <w:rsid w:val="002367FB"/>
    <w:rsid w:val="0024273A"/>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961CF"/>
    <w:rsid w:val="002A7173"/>
    <w:rsid w:val="002B2DFA"/>
    <w:rsid w:val="002B5731"/>
    <w:rsid w:val="002B607B"/>
    <w:rsid w:val="002C44C3"/>
    <w:rsid w:val="002D3ECA"/>
    <w:rsid w:val="002D5F98"/>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2AD2"/>
    <w:rsid w:val="003C5554"/>
    <w:rsid w:val="003C5ABF"/>
    <w:rsid w:val="003D16C9"/>
    <w:rsid w:val="003E29D2"/>
    <w:rsid w:val="003E5753"/>
    <w:rsid w:val="003E588D"/>
    <w:rsid w:val="003F260A"/>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155D"/>
    <w:rsid w:val="00473C52"/>
    <w:rsid w:val="00475900"/>
    <w:rsid w:val="00475E60"/>
    <w:rsid w:val="004A1AC5"/>
    <w:rsid w:val="004A357E"/>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84245"/>
    <w:rsid w:val="00690562"/>
    <w:rsid w:val="0069176E"/>
    <w:rsid w:val="006950F9"/>
    <w:rsid w:val="006A209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8567E"/>
    <w:rsid w:val="007914A2"/>
    <w:rsid w:val="00792CD3"/>
    <w:rsid w:val="00797ABE"/>
    <w:rsid w:val="007A60CE"/>
    <w:rsid w:val="007B0AE6"/>
    <w:rsid w:val="007B317C"/>
    <w:rsid w:val="007B45E5"/>
    <w:rsid w:val="007B5B44"/>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11C3"/>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372F"/>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0E76"/>
    <w:rsid w:val="00AB2A64"/>
    <w:rsid w:val="00AB486C"/>
    <w:rsid w:val="00AD4A76"/>
    <w:rsid w:val="00AD7F76"/>
    <w:rsid w:val="00AE50E6"/>
    <w:rsid w:val="00AE5E36"/>
    <w:rsid w:val="00B016E2"/>
    <w:rsid w:val="00B12520"/>
    <w:rsid w:val="00B253D6"/>
    <w:rsid w:val="00B25ECF"/>
    <w:rsid w:val="00B26DB5"/>
    <w:rsid w:val="00B310B2"/>
    <w:rsid w:val="00B34B48"/>
    <w:rsid w:val="00B35157"/>
    <w:rsid w:val="00B40225"/>
    <w:rsid w:val="00B436F2"/>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4BD7"/>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1C59"/>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9A7"/>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423</Words>
  <Characters>2014</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6</cp:revision>
  <cp:lastPrinted>2026-04-10T20:50:00Z</cp:lastPrinted>
  <dcterms:created xsi:type="dcterms:W3CDTF">2026-08-21T21:13:00Z</dcterms:created>
  <dcterms:modified xsi:type="dcterms:W3CDTF">2026-08-21T21:17:00Z</dcterms:modified>
</cp:coreProperties>
</file>